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ED" w:rsidRPr="00BC63ED" w:rsidRDefault="00BC63ED" w:rsidP="00BC63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63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Повідомлення про проведення річних загальних зборів акціонерного товариства 10 квітня 2015 року</w:t>
      </w:r>
    </w:p>
    <w:p w:rsidR="00BC63ED" w:rsidRPr="00BC63ED" w:rsidRDefault="00BC63ED" w:rsidP="00BC6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b/>
          <w:bCs/>
          <w:sz w:val="24"/>
          <w:szCs w:val="24"/>
        </w:rPr>
        <w:t>Шановні акціонери!</w:t>
      </w:r>
    </w:p>
    <w:p w:rsidR="00BC63ED" w:rsidRPr="00BC63ED" w:rsidRDefault="00BC63ED" w:rsidP="00BC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3ED" w:rsidRPr="00BC63ED" w:rsidRDefault="00BC63ED" w:rsidP="00BC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ПУБЛІЧНЕ АКЦІОНЕРНЕ ТОВАРИСТВО «ЧЕРНІГІВОБЛЕНЕРГО» повідомляє вас, що 10 квітня 2015 року о 14.00 годині за адресою: Україна, м. Чернігів, вул. Ціолковського, 20 (актовий зал адміністративно-виробничого корпусу Чн.МЕМ) відбудуться річні загальні збори акціонерів ПАТ «ЧЕРНІГІВОБЛЕНЕРГО».</w:t>
      </w:r>
    </w:p>
    <w:p w:rsidR="00BC63ED" w:rsidRPr="00BC63ED" w:rsidRDefault="00BC63ED" w:rsidP="00BC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Реєстрація акціонерів та їх представників для участі у річних загальних зборах відбудеться 10 квітня 2015 року з 12.00 год. до 13.30 год. за адресою: Україна, м. Чернігів, вул. Ціолковського, 20 (адміністративно-виробничий корпус Чн.МЕМ).</w:t>
      </w:r>
    </w:p>
    <w:p w:rsidR="00BC63ED" w:rsidRPr="00BC63ED" w:rsidRDefault="00BC63ED" w:rsidP="00BC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Реєстрація акціонерів та їх представників для участі у річних загальних зборах відбуватиметься відповідно до переліку акціонерів, які мають право на участь у річних загальних зборах, складеному станом на 24 годину за 3 (три) робочих дні до дня проведення річних загальних зборів акціонерів, тобто на 24.00 год. 06.04.2015 року.</w:t>
      </w:r>
    </w:p>
    <w:p w:rsidR="00BC63ED" w:rsidRPr="00BC63ED" w:rsidRDefault="00BC63ED" w:rsidP="00BC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Для участі у зборах акціонерам необхідно мати при собі паспорт, а представникам акціонерів - паспорт та довіреність на право представляти інтереси акціонерів на загальних зборах, оформлену згідно з вимогами чинного законодавства.</w:t>
      </w:r>
    </w:p>
    <w:p w:rsidR="00BC63ED" w:rsidRPr="00BC63ED" w:rsidRDefault="00BC63ED" w:rsidP="00BC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В реєстрації акціонера (його представника) для участі у річних загальних зборах може бути відмовлено реєстраційною комісією у разі відсутності в акціонера (його представника) документів, які ідентифікують особу акціонера (його представника), а в разі участі представника акціонера – також документів, що підтверджують повноваження представника на участь у річних загальних зборах акціонерів товариства.</w:t>
      </w:r>
    </w:p>
    <w:p w:rsidR="00BC63ED" w:rsidRPr="00BC63ED" w:rsidRDefault="00BC63ED" w:rsidP="00BC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Під час підготовки до річних загальних зборів, акціонери товариства мають можливість ознайомитись з документами, необхідними для прийняття рішень з питань порядку денного. Ознайомлення з матеріалами відбувається від дати надіслання акціонерам даного повідомлення до 09 квітня 2015 року (включно) з понеділка по п’ятницю, з 10.00 год. до 16.00 год. (обідня перерва з 12.00 год. до 13.00 год.) за адресою: Україна, м. Чернігів, вул. Горького, буд. 40, каб. 53. Відповідальна за порядок ознайомлення акціонерів з матеріалами зборів посадова особа – Скорик М.О. (юрисконсульт відділу правового захисту).</w:t>
      </w:r>
    </w:p>
    <w:p w:rsidR="00BC63ED" w:rsidRPr="00BC63ED" w:rsidRDefault="00BC63ED" w:rsidP="00BC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10 квітня 2015 року ознайомлення акціонерів з документами, необхідними для прийняття рішень з питань порядку денного, відбувається у місці проведення реєстрації для участі у річних загальних зборах та у місці проведення річних загальних зборів акціонерів.</w:t>
      </w:r>
    </w:p>
    <w:p w:rsidR="00BC63ED" w:rsidRPr="00BC63ED" w:rsidRDefault="00BC63ED" w:rsidP="00BC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3ED" w:rsidRPr="00BC63ED" w:rsidRDefault="00BC63ED" w:rsidP="00BC6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Перелік питань, що виносяться на голосування</w:t>
      </w:r>
    </w:p>
    <w:p w:rsidR="00BC63ED" w:rsidRPr="00BC63ED" w:rsidRDefault="00BC63ED" w:rsidP="00BC6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b/>
          <w:bCs/>
          <w:sz w:val="24"/>
          <w:szCs w:val="24"/>
        </w:rPr>
        <w:t>(порядок денний річних загальних зборів акціонерів):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Обрання членів лічильної комісії річних загальних зборів акціонерів ПАТ «ЧЕРНІГІВОБЛЕНЕРГО» та прийняття рішення про припинення їх повноважень.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Обрання голови та секретаря річних загальних зборів акціонерів ПАТ «ЧЕРНІГІВОБЛЕНЕРГО».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Прийняття рішень з питань порядку проведення річних загальних зборів акціонерів ПАТ «ЧЕРНІГІВОБЛЕНЕРГО».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Звіт Правління ПАТ «ЧЕРНІГІВОБЛЕНЕРГО» про результати фінансово-господарської діяльності ПАТ «ЧЕРНІГІВОБЛЕНЕРГО» у 2014 році та прийняття рішення за наслідками розгляду відповідного звіту.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Звіт Наглядової ради ПАТ «ЧЕРНІГІВОБЛЕНЕРГО» про роботу у 2014 році та прийняття рішення за наслідками розгляду відповідного звіту.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Звіт і висновки Ревізійної комісії ПАТ «ЧЕРНІГІВОБЛЕНЕРГО» за 2014 рік та прийняття рішення за наслідками розгляду звіту і висновків.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Затвердження річної фінансової звітності (річного звіту) ПАТ «ЧЕРНІГІВОБЛЕНЕРГО» за 2014 рік.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Прийняття рішення про припинення повноважень (відкликання) Голови і членів Правління ПАТ «ЧЕРНІГІВОБЛЕНЕРГО».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Обрання членів Правління ПАТ «ЧЕРНІГІВОБЛЕНЕРГО».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Обрання Голови Правління ПАТ «ЧЕРНІГІВОБЛЕНЕРГО».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Прийняття рішення про припинення повноважень Голови і членів Наглядової ради ПАТ «ЧЕРНІГІВОБЛЕНЕРГО».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Обрання членів Наглядової ради ПАТ «ЧЕРНІГІВОБЛЕНЕРГО».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Обрання Голови Наглядової ради ПАТ «ЧЕРНІГІВОБЛЕНЕРГО».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Затвердження умов договорів (цивільно-правових або трудових), що укладатимуться з Головою та членами Наглядової ради ПАТ «ЧЕРНІГІВОБЛЕНЕРГО»; встановлення розміру їх винагороди (затвердження кошторису оплати); обрання особи, яка уповноважується на підписання договорів з Головою та членами Наглядової ради ПАТ «ЧЕРНІГІВОБЛЕНЕРГО».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Прийняття рішення про припинення повноважень Голови і членів Ревізійної комісії ПАТ «ЧЕРНІГІВОБЛЕНЕРГО».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Обрання членів Ревізійної комісії ПАТ «ЧЕРНІГІВОБЛЕНЕРГО».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Обрання Голови Ревізійної комісії ПАТ «ЧЕРНІГІВОБЛЕНЕРГО».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Затвердження умов договорів (цивільно-правових або трудових), що укладатимуться з Головою та членами Ревізійної комісії ПАТ «ЧЕРНІГІВОБЛЕНЕРГО»; встановлення розміру їх винагороди (затвердження кошторису оплати); обрання особи, яка уповноважується на підписання договорів з Головою та членами Ревізійної комісії ПАТ «ЧЕРНІГІВОБЛЕНЕРГО».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Розподіл прибутку і збитків ПАТ «ЧЕРНІГІВОБЛЕНЕРГО» за результатами роботи у 2014 році.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Розподіл нерозподіленого прибутку ПАТ «ЧЕРНІГІВОБЛЕНЕРГО» за результатами роботи в 2001 - 2013 роках.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Прийняття рішення про виплату дивідендів за простими акціями ПАТ «ЧЕРНІГІВОБЛЕНЕРГО» за результатами роботи ПАТ «ЧЕРНІГІВОБЛЕНЕРГО» в 2001 - 2014 роках.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lastRenderedPageBreak/>
        <w:t>Затвердження розміру, порядку та строку виплати дивідендів за простими акціями ПАТ «ЧЕРНІГІВОБЛЕНЕРГО», а також встановлення дати складення переліку осіб, які мають право на отримання дивідендів.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Внесення змін до статуту ПАТ «ЧЕРНІГІВОБЛЕНЕРГО».</w:t>
      </w:r>
    </w:p>
    <w:p w:rsidR="00BC63ED" w:rsidRPr="00BC63ED" w:rsidRDefault="00BC63ED" w:rsidP="00BC6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Внесення змін до Положень ПАТ «ЧЕРНІГІВОБЛЕНЕРГО», що регламентують діяльність органів управління та контролю.</w:t>
      </w:r>
    </w:p>
    <w:p w:rsidR="00BC63ED" w:rsidRPr="00BC63ED" w:rsidRDefault="00BC63ED" w:rsidP="00BC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3ED" w:rsidRPr="00BC63ED" w:rsidRDefault="00BC63ED" w:rsidP="00BC6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Основні показники фінансово-господарської діяльності</w:t>
      </w:r>
    </w:p>
    <w:p w:rsidR="00BC63ED" w:rsidRPr="00BC63ED" w:rsidRDefault="00BC63ED" w:rsidP="00BC6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ПАТ «ЧЕРНІГІВОБЛЕНЕРГО» (тис. грн.)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3"/>
        <w:gridCol w:w="1805"/>
        <w:gridCol w:w="1935"/>
      </w:tblGrid>
      <w:tr w:rsidR="00BC63ED" w:rsidRPr="00BC63ED" w:rsidTr="00BC63ED">
        <w:trPr>
          <w:tblCellSpacing w:w="0" w:type="dxa"/>
        </w:trPr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 показника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МСФЗ</w:t>
            </w:r>
          </w:p>
        </w:tc>
      </w:tr>
      <w:tr w:rsidR="00BC63ED" w:rsidRPr="00BC63ED" w:rsidTr="00BC63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3ED" w:rsidRPr="00BC63ED" w:rsidRDefault="00BC63ED" w:rsidP="00BC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період </w:t>
            </w:r>
          </w:p>
        </w:tc>
      </w:tr>
      <w:tr w:rsidR="00BC63ED" w:rsidRPr="00BC63ED" w:rsidTr="00BC63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3ED" w:rsidRPr="00BC63ED" w:rsidRDefault="00BC63ED" w:rsidP="00BC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 р.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2013 р. </w:t>
            </w:r>
          </w:p>
        </w:tc>
      </w:tr>
      <w:tr w:rsidR="00BC63ED" w:rsidRPr="00BC63ED" w:rsidTr="00BC63ED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 активів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614 410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531 312</w:t>
            </w:r>
          </w:p>
        </w:tc>
      </w:tr>
      <w:tr w:rsidR="00BC63ED" w:rsidRPr="00BC63ED" w:rsidTr="00BC63ED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засоби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479 937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423 750</w:t>
            </w:r>
          </w:p>
        </w:tc>
      </w:tr>
      <w:tr w:rsidR="00BC63ED" w:rsidRPr="00BC63ED" w:rsidTr="00BC63ED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Довгострокові фінансові інвестиції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C63ED" w:rsidRPr="00BC63ED" w:rsidTr="00BC63ED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26 515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29 170</w:t>
            </w:r>
          </w:p>
        </w:tc>
      </w:tr>
      <w:tr w:rsidR="00BC63ED" w:rsidRPr="00BC63ED" w:rsidTr="00BC63ED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Сумарна дебіторська заборгованість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34 984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50 531</w:t>
            </w:r>
          </w:p>
        </w:tc>
      </w:tr>
      <w:tr w:rsidR="00BC63ED" w:rsidRPr="00BC63ED" w:rsidTr="00BC63ED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Грошові кошти та їх еквіваленти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55 279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9 655</w:t>
            </w:r>
          </w:p>
        </w:tc>
      </w:tr>
      <w:tr w:rsidR="00BC63ED" w:rsidRPr="00BC63ED" w:rsidTr="00BC63ED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Нерозподілений прибуток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302 539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245 349</w:t>
            </w:r>
          </w:p>
        </w:tc>
      </w:tr>
      <w:tr w:rsidR="00BC63ED" w:rsidRPr="00BC63ED" w:rsidTr="00BC63ED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 капітал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517 913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459 170</w:t>
            </w:r>
          </w:p>
        </w:tc>
      </w:tr>
      <w:tr w:rsidR="00BC63ED" w:rsidRPr="00BC63ED" w:rsidTr="00BC63ED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Статутний капітал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29 829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29 829</w:t>
            </w:r>
          </w:p>
        </w:tc>
      </w:tr>
      <w:tr w:rsidR="00BC63ED" w:rsidRPr="00BC63ED" w:rsidTr="00BC63ED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Довгострокові зобов'язання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BC63ED" w:rsidRPr="00BC63ED" w:rsidTr="00BC63ED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Поточні зобов'язання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96 497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66 142</w:t>
            </w:r>
          </w:p>
        </w:tc>
      </w:tr>
      <w:tr w:rsidR="00BC63ED" w:rsidRPr="00BC63ED" w:rsidTr="00BC63ED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Чистий прибуток (збиток)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57 190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84 455</w:t>
            </w:r>
          </w:p>
        </w:tc>
      </w:tr>
      <w:tr w:rsidR="00BC63ED" w:rsidRPr="00BC63ED" w:rsidTr="00BC63ED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Середньорічна кількість акцій (шт.)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119 318 024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119 318 024</w:t>
            </w:r>
          </w:p>
        </w:tc>
      </w:tr>
      <w:tr w:rsidR="00BC63ED" w:rsidRPr="00BC63ED" w:rsidTr="00BC63ED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власних акцій, викуплених протягом періоду (шт.)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3ED" w:rsidRPr="00BC63ED" w:rsidTr="00BC63ED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63ED" w:rsidRPr="00BC63ED" w:rsidTr="00BC63ED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Чисельність працівників на кінець періоду (осіб)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3 552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3ED" w:rsidRPr="00BC63ED" w:rsidRDefault="00BC63ED" w:rsidP="00BC6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3ED">
              <w:rPr>
                <w:rFonts w:ascii="Times New Roman" w:eastAsia="Times New Roman" w:hAnsi="Times New Roman" w:cs="Times New Roman"/>
                <w:sz w:val="24"/>
                <w:szCs w:val="24"/>
              </w:rPr>
              <w:t>3611</w:t>
            </w:r>
          </w:p>
        </w:tc>
      </w:tr>
    </w:tbl>
    <w:p w:rsidR="00BC63ED" w:rsidRPr="00BC63ED" w:rsidRDefault="00BC63ED" w:rsidP="00BC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3ED" w:rsidRPr="00BC63ED" w:rsidRDefault="00BC63ED" w:rsidP="00BC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Телефон для довідок: </w:t>
      </w:r>
      <w:r w:rsidRPr="00BC63E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C10F7B" id="Прямоугольник 1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qfDAMAACU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kDtMBKkgRJ1ny7eXXzsvnc/L953n7uf3beLD92P7kv3FcGdghkK+dPMyKWm&#10;zNXqdKXYSVmesHPLhBNCQGzwkllF6OlvrGEByQkpqeuT/mktF3JHiYUrRqtMBjE9U0+1S6dRx5Ke&#10;GiTkpCJiwQ6NgpL2wW6OtJZtxUgBWYkdRHgNw20MoKF5+0gWQI8srfSlOi9143xAEdC5V8TqUhFA&#10;BVE43I2ScQS6oWBar50Hkm0eK23sAyYb5BYuLdR6cHJ2bGx/dXPF+RJyxusazklWi2sHgNmfgGt4&#10;6mwuCK+hN2mUHo2PxkmQDEZHQRJNp8HhbJIEo1m8N5zuTieTafzW+Y2TrOJFwYRzs9FznPyZXtY/&#10;q1fipaKNrHnh4FxIRi/mk1qjMwL/aeaHTzlYrq6F18Pw+QIuNyjFgyS6P0iD2Wi8FySzZBike9E4&#10;iOL0fjqKkjSZzq5TOuaC/Tsl1OY4HQ6GvkpbQd/gFvlxmxvJGm6hY9W8yTFIA4a7RDKnwCNR+LUl&#10;vO7XW6lw4V+lAsq9KbTXq5Nor/65LFYgVy1BTqA86K2wqKR+jVELfSrH5tWSaIZR/VCA5NM4SVxj&#10;85tkuDeAjd62zLctRFCAyrHFqF9ObN8Ml0rzRQWeYp8YIQ/hm5TcS9h9oT6q9eeCXuSZrPuma3bb&#10;e3/rqrsf/A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zDxqfDAMAACU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BC63ED">
        <w:rPr>
          <w:rFonts w:ascii="Times New Roman" w:eastAsia="Times New Roman" w:hAnsi="Times New Roman" w:cs="Times New Roman"/>
          <w:i/>
          <w:iCs/>
          <w:sz w:val="24"/>
          <w:szCs w:val="24"/>
        </w:rPr>
        <w:t>(0462) 654587</w:t>
      </w:r>
    </w:p>
    <w:p w:rsidR="001A7028" w:rsidRDefault="00BC63ED">
      <w:bookmarkStart w:id="0" w:name="_GoBack"/>
      <w:bookmarkEnd w:id="0"/>
    </w:p>
    <w:sectPr w:rsidR="001A70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F2A34"/>
    <w:multiLevelType w:val="multilevel"/>
    <w:tmpl w:val="9B90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20"/>
    <w:rsid w:val="00134396"/>
    <w:rsid w:val="005D580A"/>
    <w:rsid w:val="00AE3120"/>
    <w:rsid w:val="00BC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D5F27-A19A-4903-B75E-A51E4D7F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C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63ED"/>
    <w:rPr>
      <w:b/>
      <w:bCs/>
    </w:rPr>
  </w:style>
  <w:style w:type="character" w:styleId="a5">
    <w:name w:val="Emphasis"/>
    <w:basedOn w:val="a0"/>
    <w:uiPriority w:val="20"/>
    <w:qFormat/>
    <w:rsid w:val="00BC63ED"/>
    <w:rPr>
      <w:i/>
      <w:iCs/>
    </w:rPr>
  </w:style>
  <w:style w:type="character" w:customStyle="1" w:styleId="skypec2ctextspan">
    <w:name w:val="skype_c2c_text_span"/>
    <w:basedOn w:val="a0"/>
    <w:rsid w:val="00BC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sergiy.kuznetsov</dc:creator>
  <cp:keywords/>
  <dc:description/>
  <cp:lastModifiedBy>sergiy.kuznetsov</cp:lastModifiedBy>
  <cp:revision>2</cp:revision>
  <dcterms:created xsi:type="dcterms:W3CDTF">2020-07-14T07:15:00Z</dcterms:created>
  <dcterms:modified xsi:type="dcterms:W3CDTF">2020-07-14T07:16:00Z</dcterms:modified>
</cp:coreProperties>
</file>